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15C0" w14:textId="6B6EF2EE" w:rsidR="000F3871" w:rsidRDefault="00B77104">
      <w:pPr>
        <w:rPr>
          <w:rFonts w:ascii="Bookman Old Style" w:hAnsi="Bookman Old Style"/>
          <w:sz w:val="28"/>
          <w:szCs w:val="28"/>
        </w:rPr>
      </w:pPr>
      <w:r w:rsidRPr="00B77104">
        <w:rPr>
          <w:rFonts w:ascii="Bookman Old Style" w:hAnsi="Bookman Old Style"/>
          <w:sz w:val="28"/>
          <w:szCs w:val="28"/>
        </w:rPr>
        <w:t>Program Laboratorium Przyszłości</w:t>
      </w:r>
    </w:p>
    <w:p w14:paraId="1A6A7DD0" w14:textId="4906951D" w:rsidR="00B77104" w:rsidRDefault="00D64753">
      <w:r>
        <w:t>Nasza szkoła bierze udział w Programie Laboratoria Przyszłości. Poniżej kilka słów o programie oraz wykaz zakupionego do tej pory sprzętu i kilka słów na temat zajęć na jakich zostanie wykorzystany.</w:t>
      </w:r>
    </w:p>
    <w:p w14:paraId="52395E44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Style w:val="Pogrubienie"/>
          <w:rFonts w:ascii="Bookman Old Style" w:hAnsi="Bookman Old Style"/>
        </w:rPr>
        <w:t>O programie</w:t>
      </w:r>
    </w:p>
    <w:p w14:paraId="7DE23675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t xml:space="preserve">Laboratoria Przyszłości to inicjatywa edukacyjna realizowana przez Ministerstwo Edukacji i Nauki we współpracy z Centrum </w:t>
      </w:r>
      <w:proofErr w:type="spellStart"/>
      <w:r w:rsidRPr="00D64753">
        <w:rPr>
          <w:rFonts w:ascii="Bookman Old Style" w:hAnsi="Bookman Old Style"/>
        </w:rPr>
        <w:t>GovTech</w:t>
      </w:r>
      <w:proofErr w:type="spellEnd"/>
      <w:r w:rsidRPr="00D64753">
        <w:rPr>
          <w:rFonts w:ascii="Bookman Old Style" w:hAnsi="Bookman Old Style"/>
        </w:rPr>
        <w:t xml:space="preserve"> w Kancelarii Prezesa Rady Ministrów. Naszą wspólną misją jest stworzenie nowoczesnej szkoły, w której zajęcia będą prowadzone w sposób ciekawy, angażujący uczniów oraz sprzyjający odkrywaniu ich talentów i rozwijaniu zainteresowań.</w:t>
      </w:r>
    </w:p>
    <w:p w14:paraId="6A502BF3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t>Celem inicjatywy jest wsparcie wszystkich szkół podstawowych w budowaniu wśród uczniów kompetencji przyszłości z tzw. kierunków STEAM (nauka, technologia, inżynieria, sztuka oraz matematyka). W ramach Laboratoriów Przyszłości organy prowadzące szkoły otrzymają od państwa wsparcie finansowe warte ponad miliard złotych, dzięki któremu miliony polskich uczniów będą mogły uczyć się poprzez eksperymentowanie i zdobywać w ten sposób praktyczne umiejętności. Wsparcie będzie przekazane w całości z góry – bez konieczności wniesienia wkładu własnego.   </w:t>
      </w:r>
    </w:p>
    <w:p w14:paraId="20B2F673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t>Laboratoria Przyszłości to Program skierowany do szkół podstawowych oraz ogólnokształcących szkół artystycznych. Jego celem jest budowanie kompetencji kreatywnych i technicznych wśród uczniów. W ramach Programu szkoły otrzymają od państwa wsparcie finansowe na zakup wyposażenia technicznego niezbędnego do rozwoju umiejętności praktycznych wśród dzieci i młodzieży.</w:t>
      </w:r>
    </w:p>
    <w:p w14:paraId="0CA56635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t>Kreatywne myślenie oraz obsługa narzędzi to jedne z podstawowych umiejętności decydujących o rozwoju cywilizacyjnym, gospodarczym i</w:t>
      </w:r>
      <w:r w:rsidRPr="00D64753">
        <w:t> </w:t>
      </w:r>
      <w:r w:rsidRPr="00D64753">
        <w:rPr>
          <w:rFonts w:ascii="Bookman Old Style" w:hAnsi="Bookman Old Style"/>
        </w:rPr>
        <w:t>spo</w:t>
      </w:r>
      <w:r w:rsidRPr="00D64753">
        <w:rPr>
          <w:rFonts w:ascii="Bookman Old Style" w:hAnsi="Bookman Old Style" w:cs="Bookman Old Style"/>
        </w:rPr>
        <w:t>ł</w:t>
      </w:r>
      <w:r w:rsidRPr="00D64753">
        <w:rPr>
          <w:rFonts w:ascii="Bookman Old Style" w:hAnsi="Bookman Old Style"/>
        </w:rPr>
        <w:t>ecznym.</w:t>
      </w:r>
      <w:r w:rsidRPr="00D64753">
        <w:rPr>
          <w:rFonts w:ascii="Bookman Old Style" w:hAnsi="Bookman Old Style" w:cs="Bookman Old Style"/>
        </w:rPr>
        <w:t> </w:t>
      </w:r>
      <w:r w:rsidRPr="00D64753">
        <w:rPr>
          <w:rFonts w:ascii="Bookman Old Style" w:hAnsi="Bookman Old Style"/>
        </w:rPr>
        <w:t>Wzrost innowacyjno</w:t>
      </w:r>
      <w:r w:rsidRPr="00D64753">
        <w:rPr>
          <w:rFonts w:ascii="Bookman Old Style" w:hAnsi="Bookman Old Style" w:cs="Bookman Old Style"/>
        </w:rPr>
        <w:t>ś</w:t>
      </w:r>
      <w:r w:rsidRPr="00D64753">
        <w:rPr>
          <w:rFonts w:ascii="Bookman Old Style" w:hAnsi="Bookman Old Style"/>
        </w:rPr>
        <w:t>ci oraz rozw</w:t>
      </w:r>
      <w:r w:rsidRPr="00D64753">
        <w:rPr>
          <w:rFonts w:ascii="Bookman Old Style" w:hAnsi="Bookman Old Style" w:cs="Bookman Old Style"/>
        </w:rPr>
        <w:t>ó</w:t>
      </w:r>
      <w:r w:rsidRPr="00D64753">
        <w:rPr>
          <w:rFonts w:ascii="Bookman Old Style" w:hAnsi="Bookman Old Style"/>
        </w:rPr>
        <w:t>j technologiczny spowodowa</w:t>
      </w:r>
      <w:r w:rsidRPr="00D64753">
        <w:rPr>
          <w:rFonts w:ascii="Bookman Old Style" w:hAnsi="Bookman Old Style" w:cs="Bookman Old Style"/>
        </w:rPr>
        <w:t>ł</w:t>
      </w:r>
      <w:r w:rsidRPr="00D64753">
        <w:rPr>
          <w:rFonts w:ascii="Bookman Old Style" w:hAnsi="Bookman Old Style"/>
        </w:rPr>
        <w:t xml:space="preserve">, </w:t>
      </w:r>
      <w:r w:rsidRPr="00D64753">
        <w:rPr>
          <w:rFonts w:ascii="Bookman Old Style" w:hAnsi="Bookman Old Style" w:cs="Bookman Old Style"/>
        </w:rPr>
        <w:t>ż</w:t>
      </w:r>
      <w:r w:rsidRPr="00D64753">
        <w:rPr>
          <w:rFonts w:ascii="Bookman Old Style" w:hAnsi="Bookman Old Style"/>
        </w:rPr>
        <w:t>e umiej</w:t>
      </w:r>
      <w:r w:rsidRPr="00D64753">
        <w:rPr>
          <w:rFonts w:ascii="Bookman Old Style" w:hAnsi="Bookman Old Style" w:cs="Bookman Old Style"/>
        </w:rPr>
        <w:t>ę</w:t>
      </w:r>
      <w:r w:rsidRPr="00D64753">
        <w:rPr>
          <w:rFonts w:ascii="Bookman Old Style" w:hAnsi="Bookman Old Style"/>
        </w:rPr>
        <w:t>tno</w:t>
      </w:r>
      <w:r w:rsidRPr="00D64753">
        <w:rPr>
          <w:rFonts w:ascii="Bookman Old Style" w:hAnsi="Bookman Old Style" w:cs="Bookman Old Style"/>
        </w:rPr>
        <w:t>ś</w:t>
      </w:r>
      <w:r w:rsidRPr="00D64753">
        <w:rPr>
          <w:rFonts w:ascii="Bookman Old Style" w:hAnsi="Bookman Old Style"/>
        </w:rPr>
        <w:t>ci matematyczne, w zakresie nauk przyrodniczych, technologii i in</w:t>
      </w:r>
      <w:r w:rsidRPr="00D64753">
        <w:rPr>
          <w:rFonts w:ascii="Bookman Old Style" w:hAnsi="Bookman Old Style" w:cs="Bookman Old Style"/>
        </w:rPr>
        <w:t>ż</w:t>
      </w:r>
      <w:r w:rsidRPr="00D64753">
        <w:rPr>
          <w:rFonts w:ascii="Bookman Old Style" w:hAnsi="Bookman Old Style"/>
        </w:rPr>
        <w:t>ynierii s</w:t>
      </w:r>
      <w:r w:rsidRPr="00D64753">
        <w:rPr>
          <w:rFonts w:ascii="Bookman Old Style" w:hAnsi="Bookman Old Style" w:cs="Bookman Old Style"/>
        </w:rPr>
        <w:t>ą</w:t>
      </w:r>
      <w:r w:rsidRPr="00D64753">
        <w:rPr>
          <w:rFonts w:ascii="Bookman Old Style" w:hAnsi="Bookman Old Style"/>
        </w:rPr>
        <w:t xml:space="preserve"> dzi</w:t>
      </w:r>
      <w:r w:rsidRPr="00D64753">
        <w:rPr>
          <w:rFonts w:ascii="Bookman Old Style" w:hAnsi="Bookman Old Style" w:cs="Bookman Old Style"/>
        </w:rPr>
        <w:t>ś</w:t>
      </w:r>
      <w:r w:rsidRPr="00D64753">
        <w:rPr>
          <w:rFonts w:ascii="Bookman Old Style" w:hAnsi="Bookman Old Style"/>
        </w:rPr>
        <w:t xml:space="preserve"> wa</w:t>
      </w:r>
      <w:r w:rsidRPr="00D64753">
        <w:rPr>
          <w:rFonts w:ascii="Bookman Old Style" w:hAnsi="Bookman Old Style" w:cs="Bookman Old Style"/>
        </w:rPr>
        <w:t>ż</w:t>
      </w:r>
      <w:r w:rsidRPr="00D64753">
        <w:rPr>
          <w:rFonts w:ascii="Bookman Old Style" w:hAnsi="Bookman Old Style"/>
        </w:rPr>
        <w:t>niejsze ni</w:t>
      </w:r>
      <w:r w:rsidRPr="00D64753">
        <w:rPr>
          <w:rFonts w:ascii="Bookman Old Style" w:hAnsi="Bookman Old Style" w:cs="Bookman Old Style"/>
        </w:rPr>
        <w:t>ż</w:t>
      </w:r>
      <w:r w:rsidRPr="00D64753">
        <w:t> </w:t>
      </w:r>
      <w:r w:rsidRPr="00D64753">
        <w:rPr>
          <w:rFonts w:ascii="Bookman Old Style" w:hAnsi="Bookman Old Style"/>
        </w:rPr>
        <w:t>kiedykolwiek wcześniej. Laboratoria Przyszłości to kolejny krok w stronę wzmocnienia i uatrakcyjnienia dotychczasowego procesu zdobywania wiedzy i praktycznych umiejętności w tych obszarach przez uczniów. </w:t>
      </w:r>
    </w:p>
    <w:p w14:paraId="404EBD38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Style w:val="Uwydatnienie"/>
          <w:rFonts w:ascii="Bookman Old Style" w:hAnsi="Bookman Old Style"/>
        </w:rPr>
        <w:t>W ramach Laboratoriów Przyszłości szkoły otrzymają wsparcie finansowe na zakup wyposażenia technicznego potrzebnego w</w:t>
      </w:r>
      <w:r w:rsidRPr="00D64753">
        <w:rPr>
          <w:rStyle w:val="Uwydatnienie"/>
        </w:rPr>
        <w:t> </w:t>
      </w:r>
      <w:r w:rsidRPr="00D64753">
        <w:rPr>
          <w:rStyle w:val="Uwydatnienie"/>
          <w:rFonts w:ascii="Bookman Old Style" w:hAnsi="Bookman Old Style"/>
        </w:rPr>
        <w:t>kszta</w:t>
      </w:r>
      <w:r w:rsidRPr="00D64753">
        <w:rPr>
          <w:rStyle w:val="Uwydatnienie"/>
          <w:rFonts w:ascii="Bookman Old Style" w:hAnsi="Bookman Old Style" w:cs="Bookman Old Style"/>
        </w:rPr>
        <w:t>ł</w:t>
      </w:r>
      <w:r w:rsidRPr="00D64753">
        <w:rPr>
          <w:rStyle w:val="Uwydatnienie"/>
          <w:rFonts w:ascii="Bookman Old Style" w:hAnsi="Bookman Old Style"/>
        </w:rPr>
        <w:t>towaniu i</w:t>
      </w:r>
      <w:r w:rsidRPr="00D64753">
        <w:rPr>
          <w:rStyle w:val="Uwydatnienie"/>
        </w:rPr>
        <w:t> </w:t>
      </w:r>
      <w:r w:rsidRPr="00D64753">
        <w:rPr>
          <w:rStyle w:val="Uwydatnienie"/>
          <w:rFonts w:ascii="Bookman Old Style" w:hAnsi="Bookman Old Style"/>
        </w:rPr>
        <w:t>rozwijaniu umiej</w:t>
      </w:r>
      <w:r w:rsidRPr="00D64753">
        <w:rPr>
          <w:rStyle w:val="Uwydatnienie"/>
          <w:rFonts w:ascii="Bookman Old Style" w:hAnsi="Bookman Old Style" w:cs="Bookman Old Style"/>
        </w:rPr>
        <w:t>ę</w:t>
      </w:r>
      <w:r w:rsidRPr="00D64753">
        <w:rPr>
          <w:rStyle w:val="Uwydatnienie"/>
          <w:rFonts w:ascii="Bookman Old Style" w:hAnsi="Bookman Old Style"/>
        </w:rPr>
        <w:t>tno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ci manualnych i technicznych, umiej</w:t>
      </w:r>
      <w:r w:rsidRPr="00D64753">
        <w:rPr>
          <w:rStyle w:val="Uwydatnienie"/>
          <w:rFonts w:ascii="Bookman Old Style" w:hAnsi="Bookman Old Style" w:cs="Bookman Old Style"/>
        </w:rPr>
        <w:t>ę</w:t>
      </w:r>
      <w:r w:rsidRPr="00D64753">
        <w:rPr>
          <w:rStyle w:val="Uwydatnienie"/>
          <w:rFonts w:ascii="Bookman Old Style" w:hAnsi="Bookman Old Style"/>
        </w:rPr>
        <w:t>tno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ci samodzielnego i krytycznego my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lenia, zdolno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ci my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lenia matematycznego oraz umiej</w:t>
      </w:r>
      <w:r w:rsidRPr="00D64753">
        <w:rPr>
          <w:rStyle w:val="Uwydatnienie"/>
          <w:rFonts w:ascii="Bookman Old Style" w:hAnsi="Bookman Old Style" w:cs="Bookman Old Style"/>
        </w:rPr>
        <w:t>ę</w:t>
      </w:r>
      <w:r w:rsidRPr="00D64753">
        <w:rPr>
          <w:rStyle w:val="Uwydatnienie"/>
          <w:rFonts w:ascii="Bookman Old Style" w:hAnsi="Bookman Old Style"/>
        </w:rPr>
        <w:t>tno</w:t>
      </w:r>
      <w:r w:rsidRPr="00D64753">
        <w:rPr>
          <w:rStyle w:val="Uwydatnienie"/>
          <w:rFonts w:ascii="Bookman Old Style" w:hAnsi="Bookman Old Style" w:cs="Bookman Old Style"/>
        </w:rPr>
        <w:t>ś</w:t>
      </w:r>
      <w:r w:rsidRPr="00D64753">
        <w:rPr>
          <w:rStyle w:val="Uwydatnienie"/>
          <w:rFonts w:ascii="Bookman Old Style" w:hAnsi="Bookman Old Style"/>
        </w:rPr>
        <w:t>ci w zakresie nauk przyrodniczych, technologii i inżynierii, stosowania technologii informacyjno-komunikacyjnych, jak również pracy zespołowej, dobrej organizacji i dbania o</w:t>
      </w:r>
      <w:r w:rsidRPr="00D64753">
        <w:rPr>
          <w:rStyle w:val="Uwydatnienie"/>
        </w:rPr>
        <w:t> </w:t>
      </w:r>
      <w:r w:rsidRPr="00D64753">
        <w:rPr>
          <w:rStyle w:val="Uwydatnienie"/>
          <w:rFonts w:ascii="Bookman Old Style" w:hAnsi="Bookman Old Style"/>
        </w:rPr>
        <w:t>porz</w:t>
      </w:r>
      <w:r w:rsidRPr="00D64753">
        <w:rPr>
          <w:rStyle w:val="Uwydatnienie"/>
          <w:rFonts w:ascii="Bookman Old Style" w:hAnsi="Bookman Old Style" w:cs="Bookman Old Style"/>
        </w:rPr>
        <w:t>ą</w:t>
      </w:r>
      <w:r w:rsidRPr="00D64753">
        <w:rPr>
          <w:rStyle w:val="Uwydatnienie"/>
          <w:rFonts w:ascii="Bookman Old Style" w:hAnsi="Bookman Old Style"/>
        </w:rPr>
        <w:t xml:space="preserve">dek na stanowisku pracy oraz radzenia sobie w </w:t>
      </w:r>
      <w:r w:rsidRPr="00D64753">
        <w:rPr>
          <w:rStyle w:val="Uwydatnienie"/>
          <w:rFonts w:ascii="Bookman Old Style" w:hAnsi="Bookman Old Style" w:cs="Bookman Old Style"/>
        </w:rPr>
        <w:t>ż</w:t>
      </w:r>
      <w:r w:rsidRPr="00D64753">
        <w:rPr>
          <w:rStyle w:val="Uwydatnienie"/>
          <w:rFonts w:ascii="Bookman Old Style" w:hAnsi="Bookman Old Style"/>
        </w:rPr>
        <w:t>yciu codziennym.</w:t>
      </w:r>
      <w:r w:rsidRPr="00D64753">
        <w:rPr>
          <w:rStyle w:val="Uwydatnienie"/>
          <w:rFonts w:ascii="Bookman Old Style" w:hAnsi="Bookman Old Style" w:cs="Bookman Old Style"/>
        </w:rPr>
        <w:t> </w:t>
      </w:r>
      <w:r w:rsidRPr="00D64753">
        <w:rPr>
          <w:rStyle w:val="Uwydatnienie"/>
          <w:rFonts w:ascii="Bookman Old Style" w:hAnsi="Bookman Old Style"/>
        </w:rPr>
        <w:t>Pe</w:t>
      </w:r>
      <w:r w:rsidRPr="00D64753">
        <w:rPr>
          <w:rStyle w:val="Uwydatnienie"/>
          <w:rFonts w:ascii="Bookman Old Style" w:hAnsi="Bookman Old Style" w:cs="Bookman Old Style"/>
        </w:rPr>
        <w:t>ł</w:t>
      </w:r>
      <w:r w:rsidRPr="00D64753">
        <w:rPr>
          <w:rStyle w:val="Uwydatnienie"/>
          <w:rFonts w:ascii="Bookman Old Style" w:hAnsi="Bookman Old Style"/>
        </w:rPr>
        <w:t>en zakres wyposa</w:t>
      </w:r>
      <w:r w:rsidRPr="00D64753">
        <w:rPr>
          <w:rStyle w:val="Uwydatnienie"/>
          <w:rFonts w:ascii="Bookman Old Style" w:hAnsi="Bookman Old Style" w:cs="Bookman Old Style"/>
        </w:rPr>
        <w:t>ż</w:t>
      </w:r>
      <w:r w:rsidRPr="00D64753">
        <w:rPr>
          <w:rStyle w:val="Uwydatnienie"/>
          <w:rFonts w:ascii="Bookman Old Style" w:hAnsi="Bookman Old Style"/>
        </w:rPr>
        <w:t>enia mo</w:t>
      </w:r>
      <w:r w:rsidRPr="00D64753">
        <w:rPr>
          <w:rStyle w:val="Uwydatnienie"/>
          <w:rFonts w:ascii="Bookman Old Style" w:hAnsi="Bookman Old Style" w:cs="Bookman Old Style"/>
        </w:rPr>
        <w:t>ż</w:t>
      </w:r>
      <w:r w:rsidRPr="00D64753">
        <w:rPr>
          <w:rStyle w:val="Uwydatnienie"/>
          <w:rFonts w:ascii="Bookman Old Style" w:hAnsi="Bookman Old Style"/>
        </w:rPr>
        <w:t>liwego</w:t>
      </w:r>
      <w:r w:rsidRPr="00D64753">
        <w:rPr>
          <w:rStyle w:val="Uwydatnienie"/>
          <w:rFonts w:ascii="Bookman Old Style" w:hAnsi="Bookman Old Style" w:cs="Bookman Old Style"/>
        </w:rPr>
        <w:t> </w:t>
      </w:r>
      <w:r w:rsidRPr="00D64753">
        <w:rPr>
          <w:rStyle w:val="Uwydatnienie"/>
          <w:rFonts w:ascii="Bookman Old Style" w:hAnsi="Bookman Old Style"/>
        </w:rPr>
        <w:t xml:space="preserve">do zakupienia z pozyskanych środków został ujęty w Katalogu wyposażenia. Katalog zawiera zarówno wyposażenie podstawowe (które będą musiały od 1 </w:t>
      </w:r>
      <w:r w:rsidRPr="00D64753">
        <w:rPr>
          <w:rStyle w:val="Uwydatnienie"/>
          <w:rFonts w:ascii="Bookman Old Style" w:hAnsi="Bookman Old Style"/>
        </w:rPr>
        <w:lastRenderedPageBreak/>
        <w:t>września 2022 roku mieć wszystkie szkoły podstawowe) jak i dodatkowe (dobierane swobodnie przez szkoły).</w:t>
      </w:r>
    </w:p>
    <w:p w14:paraId="27BDEF80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t>Laboratoria Przyszłości to nowoczesny sprzęt, który uatrakcyjni zajęcia szkolne i pozwolą uczniom rozwijać swoje zainteresowania nie tylko na lekcjach techniki i w</w:t>
      </w:r>
      <w:r w:rsidRPr="00D64753">
        <w:t> </w:t>
      </w:r>
      <w:r w:rsidRPr="00D64753">
        <w:rPr>
          <w:rFonts w:ascii="Bookman Old Style" w:hAnsi="Bookman Old Style"/>
        </w:rPr>
        <w:t>ramach innych obowi</w:t>
      </w:r>
      <w:r w:rsidRPr="00D64753">
        <w:rPr>
          <w:rFonts w:ascii="Bookman Old Style" w:hAnsi="Bookman Old Style" w:cs="Bookman Old Style"/>
        </w:rPr>
        <w:t>ą</w:t>
      </w:r>
      <w:r w:rsidRPr="00D64753">
        <w:rPr>
          <w:rFonts w:ascii="Bookman Old Style" w:hAnsi="Bookman Old Style"/>
        </w:rPr>
        <w:t>zkowych zaj</w:t>
      </w:r>
      <w:r w:rsidRPr="00D64753">
        <w:rPr>
          <w:rFonts w:ascii="Bookman Old Style" w:hAnsi="Bookman Old Style" w:cs="Bookman Old Style"/>
        </w:rPr>
        <w:t>ęć</w:t>
      </w:r>
      <w:r w:rsidRPr="00D64753">
        <w:rPr>
          <w:rFonts w:ascii="Bookman Old Style" w:hAnsi="Bookman Old Style"/>
        </w:rPr>
        <w:t xml:space="preserve"> edukacyjnych, lecz</w:t>
      </w:r>
      <w:r w:rsidRPr="00D64753">
        <w:rPr>
          <w:rFonts w:ascii="Bookman Old Style" w:hAnsi="Bookman Old Style" w:cs="Bookman Old Style"/>
        </w:rPr>
        <w:t> </w:t>
      </w:r>
      <w:r w:rsidRPr="00D64753">
        <w:rPr>
          <w:rFonts w:ascii="Bookman Old Style" w:hAnsi="Bookman Old Style"/>
        </w:rPr>
        <w:t>tak</w:t>
      </w:r>
      <w:r w:rsidRPr="00D64753">
        <w:rPr>
          <w:rFonts w:ascii="Bookman Old Style" w:hAnsi="Bookman Old Style" w:cs="Bookman Old Style"/>
        </w:rPr>
        <w:t>ż</w:t>
      </w:r>
      <w:r w:rsidRPr="00D64753">
        <w:rPr>
          <w:rFonts w:ascii="Bookman Old Style" w:hAnsi="Bookman Old Style"/>
        </w:rPr>
        <w:t>e w ramach zaj</w:t>
      </w:r>
      <w:r w:rsidRPr="00D64753">
        <w:rPr>
          <w:rFonts w:ascii="Bookman Old Style" w:hAnsi="Bookman Old Style" w:cs="Bookman Old Style"/>
        </w:rPr>
        <w:t>ęć</w:t>
      </w:r>
      <w:r w:rsidRPr="00D64753">
        <w:rPr>
          <w:rFonts w:ascii="Bookman Old Style" w:hAnsi="Bookman Old Style"/>
        </w:rPr>
        <w:t xml:space="preserve"> pozalekcyjnych, k</w:t>
      </w:r>
      <w:r w:rsidRPr="00D64753">
        <w:rPr>
          <w:rFonts w:ascii="Bookman Old Style" w:hAnsi="Bookman Old Style" w:cs="Bookman Old Style"/>
        </w:rPr>
        <w:t>ół</w:t>
      </w:r>
      <w:r w:rsidRPr="00D64753">
        <w:rPr>
          <w:rFonts w:ascii="Bookman Old Style" w:hAnsi="Bookman Old Style"/>
        </w:rPr>
        <w:t xml:space="preserve"> zainteresowa</w:t>
      </w:r>
      <w:r w:rsidRPr="00D64753">
        <w:rPr>
          <w:rFonts w:ascii="Bookman Old Style" w:hAnsi="Bookman Old Style" w:cs="Bookman Old Style"/>
        </w:rPr>
        <w:t>ń</w:t>
      </w:r>
      <w:r w:rsidRPr="00D64753">
        <w:rPr>
          <w:rFonts w:ascii="Bookman Old Style" w:hAnsi="Bookman Old Style"/>
        </w:rPr>
        <w:t xml:space="preserve"> i innych form rozwijania umiejętności. </w:t>
      </w:r>
    </w:p>
    <w:p w14:paraId="3C99D964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fldChar w:fldCharType="begin"/>
      </w:r>
      <w:r w:rsidRPr="00D64753">
        <w:rPr>
          <w:rFonts w:ascii="Bookman Old Style" w:hAnsi="Bookman Old Style"/>
        </w:rPr>
        <w:instrText xml:space="preserve"> HYPERLINK "https://www.gov.pl/web/laboratoria/uchwala" </w:instrText>
      </w:r>
      <w:r w:rsidRPr="00D64753">
        <w:rPr>
          <w:rFonts w:ascii="Bookman Old Style" w:hAnsi="Bookman Old Style"/>
        </w:rPr>
        <w:fldChar w:fldCharType="separate"/>
      </w:r>
      <w:r w:rsidRPr="00D64753">
        <w:rPr>
          <w:rStyle w:val="Hipercze"/>
          <w:rFonts w:ascii="Bookman Old Style" w:hAnsi="Bookman Old Style"/>
        </w:rPr>
        <w:t>https://www.gov.pl/web/laboratoria/uchwala</w:t>
      </w:r>
      <w:r w:rsidRPr="00D64753">
        <w:rPr>
          <w:rFonts w:ascii="Bookman Old Style" w:hAnsi="Bookman Old Style"/>
        </w:rPr>
        <w:fldChar w:fldCharType="end"/>
      </w:r>
    </w:p>
    <w:p w14:paraId="7535ADA3" w14:textId="77777777" w:rsidR="00D64753" w:rsidRPr="00D64753" w:rsidRDefault="00D64753" w:rsidP="00D64753">
      <w:pPr>
        <w:pStyle w:val="NormalnyWeb"/>
        <w:rPr>
          <w:rFonts w:ascii="Bookman Old Style" w:hAnsi="Bookman Old Style"/>
        </w:rPr>
      </w:pPr>
      <w:r w:rsidRPr="00D64753">
        <w:rPr>
          <w:rFonts w:ascii="Bookman Old Style" w:hAnsi="Bookman Old Style"/>
        </w:rPr>
        <w:fldChar w:fldCharType="begin"/>
      </w:r>
      <w:r w:rsidRPr="00D64753">
        <w:rPr>
          <w:rFonts w:ascii="Bookman Old Style" w:hAnsi="Bookman Old Style"/>
        </w:rPr>
        <w:instrText xml:space="preserve"> HYPERLINK "https://www.gov.pl/web/laboratoria" </w:instrText>
      </w:r>
      <w:r w:rsidRPr="00D64753">
        <w:rPr>
          <w:rFonts w:ascii="Bookman Old Style" w:hAnsi="Bookman Old Style"/>
        </w:rPr>
        <w:fldChar w:fldCharType="separate"/>
      </w:r>
      <w:r w:rsidRPr="00D64753">
        <w:rPr>
          <w:rStyle w:val="Hipercze"/>
          <w:rFonts w:ascii="Bookman Old Style" w:hAnsi="Bookman Old Style"/>
        </w:rPr>
        <w:t>https://www.gov.pl/web/laboratoria</w:t>
      </w:r>
      <w:r w:rsidRPr="00D64753">
        <w:rPr>
          <w:rFonts w:ascii="Bookman Old Style" w:hAnsi="Bookman Old Style"/>
        </w:rPr>
        <w:fldChar w:fldCharType="end"/>
      </w:r>
      <w:r w:rsidRPr="00D64753">
        <w:rPr>
          <w:rFonts w:ascii="Bookman Old Style" w:hAnsi="Bookman Old Sty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7533E07" w14:textId="431A96DD" w:rsidR="00D64753" w:rsidRDefault="00D64753" w:rsidP="00D64753">
      <w:pPr>
        <w:pStyle w:val="NormalnyWeb"/>
        <w:rPr>
          <w:rStyle w:val="Pogrubienie"/>
          <w:rFonts w:ascii="Bookman Old Style" w:hAnsi="Bookman Old Style"/>
        </w:rPr>
      </w:pPr>
      <w:r w:rsidRPr="00D64753">
        <w:rPr>
          <w:rStyle w:val="Pogrubienie"/>
          <w:rFonts w:ascii="Bookman Old Style" w:hAnsi="Bookman Old Style"/>
        </w:rPr>
        <w:t>W ramach programu szkoła zakupiła następujący sprzęt:      </w:t>
      </w:r>
    </w:p>
    <w:p w14:paraId="6E1A6C62" w14:textId="0232B99B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 xml:space="preserve">Drukarki 3d + laptopy + </w:t>
      </w:r>
      <w:proofErr w:type="spellStart"/>
      <w:r w:rsidRPr="00CC161E">
        <w:rPr>
          <w:rStyle w:val="Pogrubienie"/>
          <w:rFonts w:ascii="Bookman Old Style" w:hAnsi="Bookman Old Style"/>
          <w:b w:val="0"/>
          <w:bCs w:val="0"/>
        </w:rPr>
        <w:t>filamenty</w:t>
      </w:r>
      <w:proofErr w:type="spellEnd"/>
    </w:p>
    <w:p w14:paraId="6F07269A" w14:textId="51E1B711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Szafki na drukarki 3d</w:t>
      </w:r>
    </w:p>
    <w:p w14:paraId="5B38E596" w14:textId="00BCE713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Mikrokontrolery z czujnikami i akcesoriami</w:t>
      </w:r>
    </w:p>
    <w:p w14:paraId="69F96D8F" w14:textId="06A0302B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Stacja lutownicza z gorącym powietrzem</w:t>
      </w:r>
    </w:p>
    <w:p w14:paraId="4A6486B6" w14:textId="2E0DDA9E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Kamera cyfrowa</w:t>
      </w:r>
    </w:p>
    <w:p w14:paraId="6488AD8C" w14:textId="68B6F10A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Statywy do aparatów</w:t>
      </w:r>
    </w:p>
    <w:p w14:paraId="4D49ECC4" w14:textId="01DD7465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proofErr w:type="spellStart"/>
      <w:r w:rsidRPr="00CC161E">
        <w:rPr>
          <w:rStyle w:val="Pogrubienie"/>
          <w:rFonts w:ascii="Bookman Old Style" w:hAnsi="Bookman Old Style"/>
          <w:b w:val="0"/>
          <w:bCs w:val="0"/>
        </w:rPr>
        <w:t>Mikroport</w:t>
      </w:r>
      <w:proofErr w:type="spellEnd"/>
      <w:r w:rsidRPr="00CC161E">
        <w:rPr>
          <w:rStyle w:val="Pogrubienie"/>
          <w:rFonts w:ascii="Bookman Old Style" w:hAnsi="Bookman Old Style"/>
          <w:b w:val="0"/>
          <w:bCs w:val="0"/>
        </w:rPr>
        <w:t>. Bezprzewodowy system mikrofonów</w:t>
      </w:r>
    </w:p>
    <w:p w14:paraId="17FCCB66" w14:textId="55E58BE5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Oświetlenie LED do realizacji nagrań + statywy</w:t>
      </w:r>
    </w:p>
    <w:p w14:paraId="6234A3D9" w14:textId="25FBCF82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 xml:space="preserve">Mikrofon kierunkowy </w:t>
      </w:r>
      <w:proofErr w:type="spellStart"/>
      <w:r w:rsidRPr="00CC161E">
        <w:rPr>
          <w:rStyle w:val="Pogrubienie"/>
          <w:rFonts w:ascii="Bookman Old Style" w:hAnsi="Bookman Old Style"/>
          <w:b w:val="0"/>
          <w:bCs w:val="0"/>
        </w:rPr>
        <w:t>nakamerowy</w:t>
      </w:r>
      <w:proofErr w:type="spellEnd"/>
    </w:p>
    <w:p w14:paraId="4854861E" w14:textId="0567DF94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proofErr w:type="spellStart"/>
      <w:r w:rsidRPr="00CC161E">
        <w:rPr>
          <w:rStyle w:val="Pogrubienie"/>
          <w:rFonts w:ascii="Bookman Old Style" w:hAnsi="Bookman Old Style"/>
          <w:b w:val="0"/>
          <w:bCs w:val="0"/>
        </w:rPr>
        <w:t>Gimbal</w:t>
      </w:r>
      <w:proofErr w:type="spellEnd"/>
    </w:p>
    <w:p w14:paraId="69E29B47" w14:textId="6BE09BAB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Aparaty cyfrowe lustrzanki</w:t>
      </w:r>
    </w:p>
    <w:p w14:paraId="22C0D912" w14:textId="62963B44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Długopisy 3d</w:t>
      </w:r>
    </w:p>
    <w:p w14:paraId="386C8109" w14:textId="3A1B615B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Zestaw nagłośnieniowy</w:t>
      </w:r>
    </w:p>
    <w:p w14:paraId="4083A662" w14:textId="28F184DB" w:rsidR="00BA6328" w:rsidRPr="00CC161E" w:rsidRDefault="00BA6328" w:rsidP="00BA6328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/>
          <w:b w:val="0"/>
          <w:bCs w:val="0"/>
        </w:rPr>
      </w:pPr>
      <w:r w:rsidRPr="00CC161E">
        <w:rPr>
          <w:rStyle w:val="Pogrubienie"/>
          <w:rFonts w:ascii="Bookman Old Style" w:hAnsi="Bookman Old Style"/>
          <w:b w:val="0"/>
          <w:bCs w:val="0"/>
        </w:rPr>
        <w:t>Mikser dźwięku 8 kanałowy</w:t>
      </w:r>
    </w:p>
    <w:p w14:paraId="54828DF0" w14:textId="12B68F90" w:rsidR="00BA6328" w:rsidRPr="00CC161E" w:rsidRDefault="00BA6328" w:rsidP="00BA6328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CC161E">
        <w:rPr>
          <w:rFonts w:ascii="Bookman Old Style" w:hAnsi="Bookman Old Style"/>
        </w:rPr>
        <w:t>Zestaw mikrofonów bezprzewodowych</w:t>
      </w:r>
    </w:p>
    <w:p w14:paraId="00AE359F" w14:textId="6BBB85C9" w:rsidR="0059648F" w:rsidRPr="00CC161E" w:rsidRDefault="0059648F" w:rsidP="00BA6328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CC161E">
        <w:rPr>
          <w:rFonts w:ascii="Bookman Old Style" w:hAnsi="Bookman Old Style"/>
        </w:rPr>
        <w:t>Szafa pancerna</w:t>
      </w:r>
    </w:p>
    <w:p w14:paraId="14086D74" w14:textId="45C41F43" w:rsidR="0059648F" w:rsidRPr="00CC161E" w:rsidRDefault="0059648F" w:rsidP="00BA6328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CC161E">
        <w:rPr>
          <w:rFonts w:ascii="Bookman Old Style" w:hAnsi="Bookman Old Style"/>
        </w:rPr>
        <w:t>Statywy mikrofonowe z uchwytem</w:t>
      </w:r>
    </w:p>
    <w:p w14:paraId="0FF01DE4" w14:textId="1E6D165C" w:rsidR="0059648F" w:rsidRPr="00CC161E" w:rsidRDefault="0059648F" w:rsidP="00BA6328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CC161E">
        <w:rPr>
          <w:rFonts w:ascii="Bookman Old Style" w:hAnsi="Bookman Old Style"/>
        </w:rPr>
        <w:t>blenda fotograficzna 7w1</w:t>
      </w:r>
    </w:p>
    <w:p w14:paraId="59FF7B7F" w14:textId="1F304ACD" w:rsidR="0059648F" w:rsidRDefault="0059648F" w:rsidP="00BA6328">
      <w:pPr>
        <w:pStyle w:val="NormalnyWeb"/>
        <w:numPr>
          <w:ilvl w:val="0"/>
          <w:numId w:val="1"/>
        </w:numPr>
        <w:rPr>
          <w:rFonts w:ascii="Bookman Old Style" w:hAnsi="Bookman Old Style"/>
        </w:rPr>
      </w:pPr>
      <w:r w:rsidRPr="00CC161E">
        <w:rPr>
          <w:rFonts w:ascii="Bookman Old Style" w:hAnsi="Bookman Old Style"/>
        </w:rPr>
        <w:t>ekran projekcyjny</w:t>
      </w:r>
    </w:p>
    <w:p w14:paraId="1AB256DE" w14:textId="77777777" w:rsidR="00CC161E" w:rsidRPr="00CC161E" w:rsidRDefault="00CC161E" w:rsidP="00CC161E">
      <w:pPr>
        <w:pStyle w:val="NormalnyWeb"/>
        <w:rPr>
          <w:rFonts w:ascii="Bookman Old Style" w:hAnsi="Bookman Old Style"/>
        </w:rPr>
      </w:pPr>
    </w:p>
    <w:p w14:paraId="7EA7BB2F" w14:textId="77777777" w:rsidR="0059648F" w:rsidRPr="00D64753" w:rsidRDefault="0059648F" w:rsidP="00CC161E">
      <w:pPr>
        <w:pStyle w:val="NormalnyWeb"/>
        <w:ind w:left="360"/>
        <w:rPr>
          <w:rFonts w:ascii="Bookman Old Style" w:hAnsi="Bookman Old Style"/>
        </w:rPr>
      </w:pPr>
    </w:p>
    <w:p w14:paraId="1C934896" w14:textId="77777777" w:rsidR="00D64753" w:rsidRPr="00B77104" w:rsidRDefault="00D64753">
      <w:pPr>
        <w:rPr>
          <w:rFonts w:ascii="Bookman Old Style" w:hAnsi="Bookman Old Style"/>
          <w:sz w:val="28"/>
          <w:szCs w:val="28"/>
        </w:rPr>
      </w:pPr>
    </w:p>
    <w:sectPr w:rsidR="00D64753" w:rsidRPr="00B7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24D"/>
    <w:multiLevelType w:val="hybridMultilevel"/>
    <w:tmpl w:val="9ADC905E"/>
    <w:lvl w:ilvl="0" w:tplc="FBA69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633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04"/>
    <w:rsid w:val="000F3871"/>
    <w:rsid w:val="0059648F"/>
    <w:rsid w:val="005E0076"/>
    <w:rsid w:val="00B77104"/>
    <w:rsid w:val="00BA6328"/>
    <w:rsid w:val="00CC161E"/>
    <w:rsid w:val="00D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755F"/>
  <w15:chartTrackingRefBased/>
  <w15:docId w15:val="{4BAA8E17-CE53-478B-95D7-E1AE0C53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4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753"/>
    <w:rPr>
      <w:b/>
      <w:bCs/>
    </w:rPr>
  </w:style>
  <w:style w:type="character" w:styleId="Uwydatnienie">
    <w:name w:val="Emphasis"/>
    <w:basedOn w:val="Domylnaczcionkaakapitu"/>
    <w:uiPriority w:val="20"/>
    <w:qFormat/>
    <w:rsid w:val="00D647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47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E0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Kwiatkowska</dc:creator>
  <cp:keywords/>
  <dc:description/>
  <cp:lastModifiedBy>Paulina Kwiatkowska</cp:lastModifiedBy>
  <cp:revision>1</cp:revision>
  <dcterms:created xsi:type="dcterms:W3CDTF">2022-08-11T11:03:00Z</dcterms:created>
  <dcterms:modified xsi:type="dcterms:W3CDTF">2022-08-11T12:31:00Z</dcterms:modified>
</cp:coreProperties>
</file>